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84" w:rsidRPr="00D45084" w:rsidRDefault="00D45084" w:rsidP="00D45084">
      <w:pPr>
        <w:shd w:val="clear" w:color="auto" w:fill="FFFFFF"/>
        <w:jc w:val="center"/>
        <w:rPr>
          <w:rFonts w:ascii="Verdana" w:hAnsi="Verdana" w:cs="Times New Roman"/>
          <w:color w:val="000000"/>
          <w:sz w:val="17"/>
          <w:szCs w:val="17"/>
        </w:rPr>
      </w:pPr>
      <w:r w:rsidRPr="00D45084">
        <w:rPr>
          <w:rFonts w:ascii="Times New Roman" w:hAnsi="Times New Roman" w:cs="Times New Roman"/>
          <w:b/>
          <w:bCs/>
          <w:color w:val="FF1A4D"/>
        </w:rPr>
        <w:t>Chapter 12</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w:t>
      </w:r>
      <w:r w:rsidRPr="00D45084">
        <w:rPr>
          <w:rFonts w:ascii="Times New Roman" w:hAnsi="Times New Roman" w:cs="Times New Roman"/>
          <w:color w:val="000000"/>
        </w:rPr>
        <w:t>| </w:t>
      </w:r>
      <w:r w:rsidRPr="00D45084">
        <w:rPr>
          <w:rFonts w:ascii="Times New Roman" w:hAnsi="Times New Roman" w:cs="Times New Roman"/>
          <w:b/>
          <w:bCs/>
          <w:color w:val="000000"/>
        </w:rPr>
        <w:t>Define </w:t>
      </w:r>
      <w:r w:rsidRPr="00D45084">
        <w:rPr>
          <w:rFonts w:ascii="Times New Roman" w:hAnsi="Times New Roman" w:cs="Times New Roman"/>
          <w:b/>
          <w:bCs/>
          <w:i/>
          <w:iCs/>
          <w:color w:val="000000"/>
        </w:rPr>
        <w:t>motivation </w:t>
      </w:r>
      <w:r w:rsidRPr="00D45084">
        <w:rPr>
          <w:rFonts w:ascii="Times New Roman" w:hAnsi="Times New Roman" w:cs="Times New Roman"/>
          <w:b/>
          <w:bCs/>
          <w:color w:val="000000"/>
        </w:rPr>
        <w:t>as psychologists use the term today, and name four perspectives useful for studying motivated behavior. </w:t>
      </w:r>
      <w:proofErr w:type="gramStart"/>
      <w:r w:rsidRPr="00D45084">
        <w:rPr>
          <w:rFonts w:ascii="Times New Roman" w:hAnsi="Times New Roman" w:cs="Times New Roman"/>
          <w:color w:val="000000"/>
        </w:rPr>
        <w:t>Psychologists</w:t>
      </w:r>
      <w:proofErr w:type="gramEnd"/>
      <w:r w:rsidRPr="00D45084">
        <w:rPr>
          <w:rFonts w:ascii="Times New Roman" w:hAnsi="Times New Roman" w:cs="Times New Roman"/>
          <w:color w:val="000000"/>
        </w:rPr>
        <w:t xml:space="preserve"> </w:t>
      </w:r>
      <w:proofErr w:type="spellStart"/>
      <w:r w:rsidRPr="00D45084">
        <w:rPr>
          <w:rFonts w:ascii="Times New Roman" w:hAnsi="Times New Roman" w:cs="Times New Roman"/>
          <w:color w:val="000000"/>
        </w:rPr>
        <w:t>define</w:t>
      </w:r>
      <w:r w:rsidRPr="00D45084">
        <w:rPr>
          <w:rFonts w:ascii="Times New Roman" w:hAnsi="Times New Roman" w:cs="Times New Roman"/>
          <w:i/>
          <w:iCs/>
          <w:color w:val="000000"/>
        </w:rPr>
        <w:t>motivation</w:t>
      </w:r>
      <w:proofErr w:type="spellEnd"/>
      <w:r w:rsidRPr="00D45084">
        <w:rPr>
          <w:rFonts w:ascii="Times New Roman" w:hAnsi="Times New Roman" w:cs="Times New Roman"/>
          <w:i/>
          <w:iCs/>
          <w:color w:val="000000"/>
        </w:rPr>
        <w:t> </w:t>
      </w:r>
      <w:r w:rsidRPr="00D45084">
        <w:rPr>
          <w:rFonts w:ascii="Times New Roman" w:hAnsi="Times New Roman" w:cs="Times New Roman"/>
          <w:color w:val="000000"/>
        </w:rPr>
        <w:t>as the energizing and directing of behavior. The four perspectives discussed in this chapter are the </w:t>
      </w:r>
      <w:r w:rsidRPr="00D45084">
        <w:rPr>
          <w:rFonts w:ascii="Times New Roman" w:hAnsi="Times New Roman" w:cs="Times New Roman"/>
          <w:i/>
          <w:iCs/>
          <w:color w:val="000000"/>
        </w:rPr>
        <w:t>instinct/evolutionary, drive-reduction, arousal, </w:t>
      </w:r>
      <w:proofErr w:type="spellStart"/>
      <w:proofErr w:type="gramStart"/>
      <w:r w:rsidRPr="00D45084">
        <w:rPr>
          <w:rFonts w:ascii="Times New Roman" w:hAnsi="Times New Roman" w:cs="Times New Roman"/>
          <w:color w:val="000000"/>
        </w:rPr>
        <w:t>and</w:t>
      </w:r>
      <w:r w:rsidRPr="00D45084">
        <w:rPr>
          <w:rFonts w:ascii="Times New Roman" w:hAnsi="Times New Roman" w:cs="Times New Roman"/>
          <w:i/>
          <w:iCs/>
          <w:color w:val="000000"/>
        </w:rPr>
        <w:t>hierarchy</w:t>
      </w:r>
      <w:proofErr w:type="spellEnd"/>
      <w:r w:rsidRPr="00D45084">
        <w:rPr>
          <w:rFonts w:ascii="Times New Roman" w:hAnsi="Times New Roman" w:cs="Times New Roman"/>
          <w:i/>
          <w:iCs/>
          <w:color w:val="000000"/>
        </w:rPr>
        <w:t xml:space="preserve"> of needs </w:t>
      </w:r>
      <w:r w:rsidRPr="00D45084">
        <w:rPr>
          <w:rFonts w:ascii="Times New Roman" w:hAnsi="Times New Roman" w:cs="Times New Roman"/>
          <w:color w:val="000000"/>
        </w:rPr>
        <w:t>perspectives</w:t>
      </w:r>
      <w:proofErr w:type="gramEnd"/>
      <w:r w:rsidRPr="00D45084">
        <w:rPr>
          <w:rFonts w:ascii="Times New Roman" w:hAnsi="Times New Roman" w:cs="Times New Roman"/>
          <w:color w:val="000000"/>
        </w:rPr>
        <w:t>.</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470</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2</w:t>
      </w:r>
      <w:r w:rsidRPr="00D45084">
        <w:rPr>
          <w:rFonts w:ascii="Times New Roman" w:hAnsi="Times New Roman" w:cs="Times New Roman"/>
          <w:color w:val="000000"/>
        </w:rPr>
        <w:t>| </w:t>
      </w:r>
      <w:r w:rsidRPr="00D45084">
        <w:rPr>
          <w:rFonts w:ascii="Times New Roman" w:hAnsi="Times New Roman" w:cs="Times New Roman"/>
          <w:b/>
          <w:bCs/>
          <w:color w:val="000000"/>
        </w:rPr>
        <w:t>Discuss the similarities and differences between instinct theory and the evolutionary perspective. </w:t>
      </w:r>
      <w:r w:rsidRPr="00D45084">
        <w:rPr>
          <w:rFonts w:ascii="Times New Roman" w:hAnsi="Times New Roman" w:cs="Times New Roman"/>
          <w:i/>
          <w:iCs/>
          <w:color w:val="000000"/>
        </w:rPr>
        <w:t>Instincts </w:t>
      </w:r>
      <w:r w:rsidRPr="00D45084">
        <w:rPr>
          <w:rFonts w:ascii="Times New Roman" w:hAnsi="Times New Roman" w:cs="Times New Roman"/>
          <w:color w:val="000000"/>
        </w:rPr>
        <w:t>are rigidly patterned, complex behaviors found throughout a species, such as the nest-building behaviors of species of birds. Early instinct theorists, influenced by Darwin’s theory of natural selection, tried to classify human behaviors as though they were propelled by such instincts. When it became clear that they were naming, not explaining, behaviors, this approach fell into disfavor. The underlying idea—that genes predispose species-typical behavior—is, however, still influential in </w:t>
      </w:r>
      <w:r w:rsidRPr="00D45084">
        <w:rPr>
          <w:rFonts w:ascii="Times New Roman" w:hAnsi="Times New Roman" w:cs="Times New Roman"/>
          <w:i/>
          <w:iCs/>
          <w:color w:val="000000"/>
        </w:rPr>
        <w:t>evolutionary psychology, </w:t>
      </w:r>
      <w:r w:rsidRPr="00D45084">
        <w:rPr>
          <w:rFonts w:ascii="Times New Roman" w:hAnsi="Times New Roman" w:cs="Times New Roman"/>
          <w:color w:val="000000"/>
        </w:rPr>
        <w:t>which studies behaviors in search of their adaptive functions.</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470-471</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3</w:t>
      </w:r>
      <w:r w:rsidRPr="00D45084">
        <w:rPr>
          <w:rFonts w:ascii="Times New Roman" w:hAnsi="Times New Roman" w:cs="Times New Roman"/>
          <w:color w:val="000000"/>
        </w:rPr>
        <w:t>| </w:t>
      </w:r>
      <w:r w:rsidRPr="00D45084">
        <w:rPr>
          <w:rFonts w:ascii="Times New Roman" w:hAnsi="Times New Roman" w:cs="Times New Roman"/>
          <w:b/>
          <w:bCs/>
          <w:color w:val="000000"/>
        </w:rPr>
        <w:t>Explain how drive-reduction theory views human motivation. </w:t>
      </w:r>
      <w:r w:rsidRPr="00D45084">
        <w:rPr>
          <w:rFonts w:ascii="Times New Roman" w:hAnsi="Times New Roman" w:cs="Times New Roman"/>
          <w:i/>
          <w:iCs/>
          <w:color w:val="000000"/>
        </w:rPr>
        <w:t>Drive-reduction theory </w:t>
      </w:r>
      <w:r w:rsidRPr="00D45084">
        <w:rPr>
          <w:rFonts w:ascii="Times New Roman" w:hAnsi="Times New Roman" w:cs="Times New Roman"/>
          <w:color w:val="000000"/>
        </w:rPr>
        <w:t xml:space="preserve">proposes that physiological needs (hunger, thirst) create aroused psychological states that drive us (motivate us) to reduce or satisfy those needs (by eating, drinking). The physiological aim of drive reduction is internal stability, </w:t>
      </w:r>
      <w:proofErr w:type="spellStart"/>
      <w:r w:rsidRPr="00D45084">
        <w:rPr>
          <w:rFonts w:ascii="Times New Roman" w:hAnsi="Times New Roman" w:cs="Times New Roman"/>
          <w:color w:val="000000"/>
        </w:rPr>
        <w:t>or</w:t>
      </w:r>
      <w:r w:rsidRPr="00D45084">
        <w:rPr>
          <w:rFonts w:ascii="Times New Roman" w:hAnsi="Times New Roman" w:cs="Times New Roman"/>
          <w:i/>
          <w:iCs/>
          <w:color w:val="000000"/>
        </w:rPr>
        <w:t>homeostasis</w:t>
      </w:r>
      <w:proofErr w:type="spellEnd"/>
      <w:r w:rsidRPr="00D45084">
        <w:rPr>
          <w:rFonts w:ascii="Times New Roman" w:hAnsi="Times New Roman" w:cs="Times New Roman"/>
          <w:i/>
          <w:iCs/>
          <w:color w:val="000000"/>
        </w:rPr>
        <w:t>. </w:t>
      </w:r>
      <w:r w:rsidRPr="00D45084">
        <w:rPr>
          <w:rFonts w:ascii="Times New Roman" w:hAnsi="Times New Roman" w:cs="Times New Roman"/>
          <w:color w:val="000000"/>
        </w:rPr>
        <w:t>We are most strongly driven when pushed by our need to reduce a drive (such as satisfying hunger), and also pulled by an external incentive (the smell of cooking food, for example). Depending on our personal and cultural histories, we will respond more to some stimuli (for example, raw oysters) than to others.</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471</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4</w:t>
      </w:r>
      <w:r w:rsidRPr="00D45084">
        <w:rPr>
          <w:rFonts w:ascii="Times New Roman" w:hAnsi="Times New Roman" w:cs="Times New Roman"/>
          <w:color w:val="000000"/>
        </w:rPr>
        <w:t>| </w:t>
      </w:r>
      <w:r w:rsidRPr="00D45084">
        <w:rPr>
          <w:rFonts w:ascii="Times New Roman" w:hAnsi="Times New Roman" w:cs="Times New Roman"/>
          <w:b/>
          <w:bCs/>
          <w:color w:val="000000"/>
        </w:rPr>
        <w:t>Discuss the contribution of arousal theory to the study of motivation. </w:t>
      </w:r>
      <w:r w:rsidRPr="00D45084">
        <w:rPr>
          <w:rFonts w:ascii="Times New Roman" w:hAnsi="Times New Roman" w:cs="Times New Roman"/>
          <w:color w:val="000000"/>
        </w:rPr>
        <w:t xml:space="preserve">Not all behaviors reduce immediate physiological needs or tension </w:t>
      </w:r>
      <w:proofErr w:type="spellStart"/>
      <w:proofErr w:type="gramStart"/>
      <w:r w:rsidRPr="00D45084">
        <w:rPr>
          <w:rFonts w:ascii="Times New Roman" w:hAnsi="Times New Roman" w:cs="Times New Roman"/>
          <w:color w:val="000000"/>
        </w:rPr>
        <w:t>states.</w:t>
      </w:r>
      <w:r w:rsidRPr="00D45084">
        <w:rPr>
          <w:rFonts w:ascii="Times New Roman" w:hAnsi="Times New Roman" w:cs="Times New Roman"/>
          <w:i/>
          <w:iCs/>
          <w:color w:val="000000"/>
        </w:rPr>
        <w:t>Arousal</w:t>
      </w:r>
      <w:proofErr w:type="spellEnd"/>
      <w:proofErr w:type="gramEnd"/>
      <w:r w:rsidRPr="00D45084">
        <w:rPr>
          <w:rFonts w:ascii="Times New Roman" w:hAnsi="Times New Roman" w:cs="Times New Roman"/>
          <w:i/>
          <w:iCs/>
          <w:color w:val="000000"/>
        </w:rPr>
        <w:t xml:space="preserve"> theory </w:t>
      </w:r>
      <w:r w:rsidRPr="00D45084">
        <w:rPr>
          <w:rFonts w:ascii="Times New Roman" w:hAnsi="Times New Roman" w:cs="Times New Roman"/>
          <w:color w:val="000000"/>
        </w:rPr>
        <w:t>helps explain the motivation for these behaviors. Curiosity-driven behaviors, for example, suggest that too little as well as too much stimulation can motivate people to seek an optimum level of arousal.</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471-472</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proofErr w:type="gramStart"/>
      <w:r w:rsidRPr="00D45084">
        <w:rPr>
          <w:rFonts w:ascii="Times New Roman" w:hAnsi="Times New Roman" w:cs="Times New Roman"/>
          <w:b/>
          <w:bCs/>
          <w:color w:val="FF1A4D"/>
        </w:rPr>
        <w:t>Objective </w:t>
      </w:r>
      <w:r w:rsidRPr="00D45084">
        <w:rPr>
          <w:rFonts w:ascii="Times New Roman" w:hAnsi="Times New Roman" w:cs="Times New Roman"/>
          <w:b/>
          <w:bCs/>
          <w:color w:val="FFA626"/>
        </w:rPr>
        <w:t>5</w:t>
      </w:r>
      <w:r w:rsidRPr="00D45084">
        <w:rPr>
          <w:rFonts w:ascii="Times New Roman" w:hAnsi="Times New Roman" w:cs="Times New Roman"/>
          <w:color w:val="000000"/>
        </w:rPr>
        <w:t>| </w:t>
      </w:r>
      <w:r w:rsidRPr="00D45084">
        <w:rPr>
          <w:rFonts w:ascii="Times New Roman" w:hAnsi="Times New Roman" w:cs="Times New Roman"/>
          <w:b/>
          <w:bCs/>
          <w:color w:val="000000"/>
        </w:rPr>
        <w:t>Describe Maslow’s hierarchy of needs.</w:t>
      </w:r>
      <w:proofErr w:type="gramEnd"/>
      <w:r w:rsidRPr="00D45084">
        <w:rPr>
          <w:rFonts w:ascii="Times New Roman" w:hAnsi="Times New Roman" w:cs="Times New Roman"/>
          <w:b/>
          <w:bCs/>
          <w:color w:val="000000"/>
        </w:rPr>
        <w:t> </w:t>
      </w:r>
      <w:r w:rsidRPr="00D45084">
        <w:rPr>
          <w:rFonts w:ascii="Times New Roman" w:hAnsi="Times New Roman" w:cs="Times New Roman"/>
          <w:i/>
          <w:iCs/>
          <w:color w:val="000000"/>
        </w:rPr>
        <w:t xml:space="preserve">Maslow’s hierarchy of </w:t>
      </w:r>
      <w:proofErr w:type="spellStart"/>
      <w:r w:rsidRPr="00D45084">
        <w:rPr>
          <w:rFonts w:ascii="Times New Roman" w:hAnsi="Times New Roman" w:cs="Times New Roman"/>
          <w:i/>
          <w:iCs/>
          <w:color w:val="000000"/>
        </w:rPr>
        <w:t>needs</w:t>
      </w:r>
      <w:r w:rsidRPr="00D45084">
        <w:rPr>
          <w:rFonts w:ascii="Times New Roman" w:hAnsi="Times New Roman" w:cs="Times New Roman"/>
          <w:color w:val="000000"/>
        </w:rPr>
        <w:t>proposes</w:t>
      </w:r>
      <w:proofErr w:type="spellEnd"/>
      <w:r w:rsidRPr="00D45084">
        <w:rPr>
          <w:rFonts w:ascii="Times New Roman" w:hAnsi="Times New Roman" w:cs="Times New Roman"/>
          <w:color w:val="000000"/>
        </w:rPr>
        <w:t xml:space="preserve"> a pyramid-shaped sequence in which lower-level needs, such as hunger and thirst, are more compelling than higher-level needs, such as the need to love, to belong, or to be respected. Although critics note that Maslow’s sequence of needs is not universal, his hierarchy provides a framework for thinking about motivated behaviors.</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472-473</w:t>
      </w:r>
    </w:p>
    <w:p w:rsidR="00D45084" w:rsidRDefault="00D45084" w:rsidP="00D45084">
      <w:pPr>
        <w:shd w:val="clear" w:color="auto" w:fill="FFFFFF"/>
        <w:rPr>
          <w:rFonts w:ascii="Times New Roman" w:hAnsi="Times New Roman" w:cs="Times New Roman"/>
          <w:color w:val="000000"/>
        </w:rPr>
      </w:pPr>
      <w:r w:rsidRPr="00D45084">
        <w:rPr>
          <w:rFonts w:ascii="Times New Roman" w:hAnsi="Times New Roman" w:cs="Times New Roman"/>
          <w:color w:val="000000"/>
        </w:rPr>
        <w:t> </w:t>
      </w:r>
    </w:p>
    <w:p w:rsidR="00D45084" w:rsidRDefault="00D45084" w:rsidP="00D45084">
      <w:pPr>
        <w:shd w:val="clear" w:color="auto" w:fill="FFFFFF"/>
        <w:rPr>
          <w:rFonts w:ascii="Times New Roman" w:hAnsi="Times New Roman" w:cs="Times New Roman"/>
          <w:color w:val="000000"/>
        </w:rPr>
      </w:pPr>
    </w:p>
    <w:p w:rsidR="00D45084" w:rsidRPr="00D45084" w:rsidRDefault="00D45084" w:rsidP="00D45084">
      <w:pPr>
        <w:shd w:val="clear" w:color="auto" w:fill="FFFFFF"/>
        <w:rPr>
          <w:rFonts w:ascii="Verdana" w:hAnsi="Verdana" w:cs="Times New Roman"/>
          <w:color w:val="000000"/>
          <w:sz w:val="17"/>
          <w:szCs w:val="17"/>
        </w:rPr>
      </w:pP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lastRenderedPageBreak/>
        <w:t>Objective </w:t>
      </w:r>
      <w:r w:rsidRPr="00D45084">
        <w:rPr>
          <w:rFonts w:ascii="Times New Roman" w:hAnsi="Times New Roman" w:cs="Times New Roman"/>
          <w:b/>
          <w:bCs/>
          <w:color w:val="FFA626"/>
        </w:rPr>
        <w:t>6</w:t>
      </w:r>
      <w:r w:rsidRPr="00D45084">
        <w:rPr>
          <w:rFonts w:ascii="Times New Roman" w:hAnsi="Times New Roman" w:cs="Times New Roman"/>
          <w:color w:val="000000"/>
        </w:rPr>
        <w:t>| </w:t>
      </w:r>
      <w:r w:rsidRPr="00D45084">
        <w:rPr>
          <w:rFonts w:ascii="Times New Roman" w:hAnsi="Times New Roman" w:cs="Times New Roman"/>
          <w:b/>
          <w:bCs/>
          <w:color w:val="000000"/>
        </w:rPr>
        <w:t>Describe the physiological determinants of hunger. </w:t>
      </w:r>
      <w:r w:rsidRPr="00D45084">
        <w:rPr>
          <w:rFonts w:ascii="Times New Roman" w:hAnsi="Times New Roman" w:cs="Times New Roman"/>
          <w:color w:val="000000"/>
        </w:rPr>
        <w:t>Washburn and Cannon showed that hunger’s inner push corresponds to the stomach’s contractions, but hunger has other causes. Variations in body chemistry that influence our feelings of hunger include those of </w:t>
      </w:r>
      <w:r w:rsidRPr="00D45084">
        <w:rPr>
          <w:rFonts w:ascii="Times New Roman" w:hAnsi="Times New Roman" w:cs="Times New Roman"/>
          <w:i/>
          <w:iCs/>
          <w:color w:val="000000"/>
        </w:rPr>
        <w:t>insulin </w:t>
      </w:r>
      <w:r w:rsidRPr="00D45084">
        <w:rPr>
          <w:rFonts w:ascii="Times New Roman" w:hAnsi="Times New Roman" w:cs="Times New Roman"/>
          <w:color w:val="000000"/>
        </w:rPr>
        <w:t>(secreted by the pancreas; controls blood glucose)</w:t>
      </w:r>
      <w:proofErr w:type="gramStart"/>
      <w:r w:rsidRPr="00D45084">
        <w:rPr>
          <w:rFonts w:ascii="Times New Roman" w:hAnsi="Times New Roman" w:cs="Times New Roman"/>
          <w:color w:val="000000"/>
        </w:rPr>
        <w:t>,</w:t>
      </w:r>
      <w:proofErr w:type="spellStart"/>
      <w:r w:rsidRPr="00D45084">
        <w:rPr>
          <w:rFonts w:ascii="Times New Roman" w:hAnsi="Times New Roman" w:cs="Times New Roman"/>
          <w:i/>
          <w:iCs/>
          <w:color w:val="000000"/>
        </w:rPr>
        <w:t>leptin</w:t>
      </w:r>
      <w:proofErr w:type="spellEnd"/>
      <w:proofErr w:type="gramEnd"/>
      <w:r w:rsidRPr="00D45084">
        <w:rPr>
          <w:rFonts w:ascii="Times New Roman" w:hAnsi="Times New Roman" w:cs="Times New Roman"/>
          <w:i/>
          <w:iCs/>
          <w:color w:val="000000"/>
        </w:rPr>
        <w:t> </w:t>
      </w:r>
      <w:r w:rsidRPr="00D45084">
        <w:rPr>
          <w:rFonts w:ascii="Times New Roman" w:hAnsi="Times New Roman" w:cs="Times New Roman"/>
          <w:color w:val="000000"/>
        </w:rPr>
        <w:t>(secreted by fat cells; signals brain to increase metabolism and decrease hunger),</w:t>
      </w:r>
      <w:proofErr w:type="spellStart"/>
      <w:r w:rsidRPr="00D45084">
        <w:rPr>
          <w:rFonts w:ascii="Times New Roman" w:hAnsi="Times New Roman" w:cs="Times New Roman"/>
          <w:i/>
          <w:iCs/>
          <w:color w:val="000000"/>
        </w:rPr>
        <w:t>orexin</w:t>
      </w:r>
      <w:proofErr w:type="spellEnd"/>
      <w:r w:rsidRPr="00D45084">
        <w:rPr>
          <w:rFonts w:ascii="Times New Roman" w:hAnsi="Times New Roman" w:cs="Times New Roman"/>
          <w:i/>
          <w:iCs/>
          <w:color w:val="000000"/>
        </w:rPr>
        <w:t> </w:t>
      </w:r>
      <w:r w:rsidRPr="00D45084">
        <w:rPr>
          <w:rFonts w:ascii="Times New Roman" w:hAnsi="Times New Roman" w:cs="Times New Roman"/>
          <w:color w:val="000000"/>
        </w:rPr>
        <w:t>(secreted by the hypothalamus; triggers hunger), </w:t>
      </w:r>
      <w:r w:rsidRPr="00D45084">
        <w:rPr>
          <w:rFonts w:ascii="Times New Roman" w:hAnsi="Times New Roman" w:cs="Times New Roman"/>
          <w:i/>
          <w:iCs/>
          <w:color w:val="000000"/>
        </w:rPr>
        <w:t>ghrelin </w:t>
      </w:r>
      <w:r w:rsidRPr="00D45084">
        <w:rPr>
          <w:rFonts w:ascii="Times New Roman" w:hAnsi="Times New Roman" w:cs="Times New Roman"/>
          <w:color w:val="000000"/>
        </w:rPr>
        <w:t>(secreted by empty stomach; sends hunger signals to brain), and </w:t>
      </w:r>
      <w:r w:rsidRPr="00D45084">
        <w:rPr>
          <w:rFonts w:ascii="Times New Roman" w:hAnsi="Times New Roman" w:cs="Times New Roman"/>
          <w:i/>
          <w:iCs/>
          <w:color w:val="000000"/>
        </w:rPr>
        <w:t>PYY </w:t>
      </w:r>
      <w:r w:rsidRPr="00D45084">
        <w:rPr>
          <w:rFonts w:ascii="Times New Roman" w:hAnsi="Times New Roman" w:cs="Times New Roman"/>
          <w:color w:val="000000"/>
        </w:rPr>
        <w:t xml:space="preserve">(secreted by digestive tract; sends not-hungry signals to brain). All this information is integrated in two areas of the hypothalamus, which regulates the body’s weight by affecting our feelings of hunger and satiety. Researchers differ on whether the body has a precise set point (a biologically </w:t>
      </w:r>
      <w:proofErr w:type="gramStart"/>
      <w:r w:rsidRPr="00D45084">
        <w:rPr>
          <w:rFonts w:ascii="Times New Roman" w:hAnsi="Times New Roman" w:cs="Times New Roman"/>
          <w:color w:val="000000"/>
        </w:rPr>
        <w:t>fixed</w:t>
      </w:r>
      <w:proofErr w:type="gramEnd"/>
      <w:r w:rsidRPr="00D45084">
        <w:rPr>
          <w:rFonts w:ascii="Times New Roman" w:hAnsi="Times New Roman" w:cs="Times New Roman"/>
          <w:color w:val="000000"/>
        </w:rPr>
        <w:t xml:space="preserve"> tendency to maintain an optimum weight) or a settling point (an environmentally and biologically influenced level at which weight settles in response to caloric intake and output).</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474-477</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proofErr w:type="gramStart"/>
      <w:r w:rsidRPr="00D45084">
        <w:rPr>
          <w:rFonts w:ascii="Times New Roman" w:hAnsi="Times New Roman" w:cs="Times New Roman"/>
          <w:b/>
          <w:bCs/>
          <w:color w:val="FF1A4D"/>
        </w:rPr>
        <w:t>Objective </w:t>
      </w:r>
      <w:r w:rsidRPr="00D45084">
        <w:rPr>
          <w:rFonts w:ascii="Times New Roman" w:hAnsi="Times New Roman" w:cs="Times New Roman"/>
          <w:b/>
          <w:bCs/>
          <w:color w:val="FFA626"/>
        </w:rPr>
        <w:t>7</w:t>
      </w:r>
      <w:r w:rsidRPr="00D45084">
        <w:rPr>
          <w:rFonts w:ascii="Times New Roman" w:hAnsi="Times New Roman" w:cs="Times New Roman"/>
          <w:color w:val="000000"/>
        </w:rPr>
        <w:t>| </w:t>
      </w:r>
      <w:r w:rsidRPr="00D45084">
        <w:rPr>
          <w:rFonts w:ascii="Times New Roman" w:hAnsi="Times New Roman" w:cs="Times New Roman"/>
          <w:b/>
          <w:bCs/>
          <w:color w:val="000000"/>
        </w:rPr>
        <w:t>Discuss psychological and cultural influences on hunger.</w:t>
      </w:r>
      <w:proofErr w:type="gramEnd"/>
      <w:r w:rsidRPr="00D45084">
        <w:rPr>
          <w:rFonts w:ascii="Times New Roman" w:hAnsi="Times New Roman" w:cs="Times New Roman"/>
          <w:b/>
          <w:bCs/>
          <w:color w:val="000000"/>
        </w:rPr>
        <w:t> </w:t>
      </w:r>
      <w:r w:rsidRPr="00D45084">
        <w:rPr>
          <w:rFonts w:ascii="Times New Roman" w:hAnsi="Times New Roman" w:cs="Times New Roman"/>
          <w:color w:val="000000"/>
        </w:rPr>
        <w:t>Our hunger is influenced not only by our physical state but also by our memory of when we last ate and our expectation of when we should eat again. And although we humans as a species prefer certain tastes (such as sweet and salty), we learn to satisfy those preferences with specific foods eaten in the context of our families and our culture. Some of our taste preferences, such as the avoidance of new foods or of foods that have made us ill, have survival value.</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477-478</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8</w:t>
      </w:r>
      <w:r w:rsidRPr="00D45084">
        <w:rPr>
          <w:rFonts w:ascii="Times New Roman" w:hAnsi="Times New Roman" w:cs="Times New Roman"/>
          <w:color w:val="000000"/>
        </w:rPr>
        <w:t>| </w:t>
      </w:r>
      <w:r w:rsidRPr="00D45084">
        <w:rPr>
          <w:rFonts w:ascii="Times New Roman" w:hAnsi="Times New Roman" w:cs="Times New Roman"/>
          <w:b/>
          <w:bCs/>
          <w:color w:val="000000"/>
        </w:rPr>
        <w:t>Explain how the eating disorders anorexia nervosa and bulimia nervosa demonstrate the influence of psychological forces on physiologically motivated behaviors. </w:t>
      </w:r>
      <w:r w:rsidRPr="00D45084">
        <w:rPr>
          <w:rFonts w:ascii="Times New Roman" w:hAnsi="Times New Roman" w:cs="Times New Roman"/>
          <w:color w:val="000000"/>
        </w:rPr>
        <w:t>In the past half-century, a dramatic increase in poor body image has coincided with a rise in eating disorders among women in Western cultures. In both anorexia and bulimia, psychological factors, such as challenging family settings and weight-obsessed societal pressures, apparently overwhelm the homeostatic drive to maintain a balanced internal state. People with </w:t>
      </w:r>
      <w:r w:rsidRPr="00D45084">
        <w:rPr>
          <w:rFonts w:ascii="Times New Roman" w:hAnsi="Times New Roman" w:cs="Times New Roman"/>
          <w:i/>
          <w:iCs/>
          <w:color w:val="000000"/>
        </w:rPr>
        <w:t xml:space="preserve">anorexia </w:t>
      </w:r>
      <w:proofErr w:type="gramStart"/>
      <w:r w:rsidRPr="00D45084">
        <w:rPr>
          <w:rFonts w:ascii="Times New Roman" w:hAnsi="Times New Roman" w:cs="Times New Roman"/>
          <w:i/>
          <w:iCs/>
          <w:color w:val="000000"/>
        </w:rPr>
        <w:t>nervosa</w:t>
      </w:r>
      <w:r w:rsidRPr="00D45084">
        <w:rPr>
          <w:rFonts w:ascii="Times New Roman" w:hAnsi="Times New Roman" w:cs="Times New Roman"/>
          <w:color w:val="000000"/>
        </w:rPr>
        <w:t>(</w:t>
      </w:r>
      <w:proofErr w:type="gramEnd"/>
      <w:r w:rsidRPr="00D45084">
        <w:rPr>
          <w:rFonts w:ascii="Times New Roman" w:hAnsi="Times New Roman" w:cs="Times New Roman"/>
          <w:color w:val="000000"/>
        </w:rPr>
        <w:t>usually adolescent females) starve themselves but continue to diet because they view themselves as fat; those with </w:t>
      </w:r>
      <w:r w:rsidRPr="00D45084">
        <w:rPr>
          <w:rFonts w:ascii="Times New Roman" w:hAnsi="Times New Roman" w:cs="Times New Roman"/>
          <w:i/>
          <w:iCs/>
          <w:color w:val="000000"/>
        </w:rPr>
        <w:t>bulimia nervosa </w:t>
      </w:r>
      <w:r w:rsidRPr="00D45084">
        <w:rPr>
          <w:rFonts w:ascii="Times New Roman" w:hAnsi="Times New Roman" w:cs="Times New Roman"/>
          <w:color w:val="000000"/>
        </w:rPr>
        <w:t>(primarily females in their teens and twenties) binge and purge in secret. In addition to cultural pressures, low self-esteem and negative emotions seem to interact with stressful life experiences to produce these disorders. Twin research also indicates, however, that these eating disorders may have a genetic component.</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478-480</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9</w:t>
      </w:r>
      <w:r w:rsidRPr="00D45084">
        <w:rPr>
          <w:rFonts w:ascii="Times New Roman" w:hAnsi="Times New Roman" w:cs="Times New Roman"/>
          <w:color w:val="000000"/>
        </w:rPr>
        <w:t>| </w:t>
      </w:r>
      <w:r w:rsidRPr="00D45084">
        <w:rPr>
          <w:rFonts w:ascii="Times New Roman" w:hAnsi="Times New Roman" w:cs="Times New Roman"/>
          <w:b/>
          <w:bCs/>
          <w:color w:val="000000"/>
        </w:rPr>
        <w:t>Describe the human sexual response cycle, and discuss some causes of sexual disorders. </w:t>
      </w:r>
      <w:r w:rsidRPr="00D45084">
        <w:rPr>
          <w:rFonts w:ascii="Times New Roman" w:hAnsi="Times New Roman" w:cs="Times New Roman"/>
          <w:color w:val="000000"/>
        </w:rPr>
        <w:t>Masters and Johnson described four stages in the human sexual response cycle: </w:t>
      </w:r>
      <w:r w:rsidRPr="00D45084">
        <w:rPr>
          <w:rFonts w:ascii="Times New Roman" w:hAnsi="Times New Roman" w:cs="Times New Roman"/>
          <w:i/>
          <w:iCs/>
          <w:color w:val="000000"/>
        </w:rPr>
        <w:t>excitement, plateau, orgasm </w:t>
      </w:r>
      <w:r w:rsidRPr="00D45084">
        <w:rPr>
          <w:rFonts w:ascii="Times New Roman" w:hAnsi="Times New Roman" w:cs="Times New Roman"/>
          <w:color w:val="000000"/>
        </w:rPr>
        <w:t>(which seems to involve similar feelings and brain activity in males and females), and </w:t>
      </w:r>
      <w:r w:rsidRPr="00D45084">
        <w:rPr>
          <w:rFonts w:ascii="Times New Roman" w:hAnsi="Times New Roman" w:cs="Times New Roman"/>
          <w:i/>
          <w:iCs/>
          <w:color w:val="000000"/>
        </w:rPr>
        <w:t>resolution. </w:t>
      </w:r>
      <w:r w:rsidRPr="00D45084">
        <w:rPr>
          <w:rFonts w:ascii="Times New Roman" w:hAnsi="Times New Roman" w:cs="Times New Roman"/>
          <w:color w:val="000000"/>
        </w:rPr>
        <w:t>During the resolution phase, males experience a refractory period, when renewed arousal and orgasm are impossible. Sexual disorders (problems that consistently impair sexual arousal or functioning, such as premature ejaculation, female orgasmic disorder, and erectile disorder) are being successfully treated by behaviorally oriented therapy, which assumes that people learn and can modify their sexual responses, or with drug therapy.</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481-482</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10</w:t>
      </w:r>
      <w:r w:rsidRPr="00D45084">
        <w:rPr>
          <w:rFonts w:ascii="Times New Roman" w:hAnsi="Times New Roman" w:cs="Times New Roman"/>
          <w:color w:val="000000"/>
        </w:rPr>
        <w:t>| </w:t>
      </w:r>
      <w:r w:rsidRPr="00D45084">
        <w:rPr>
          <w:rFonts w:ascii="Times New Roman" w:hAnsi="Times New Roman" w:cs="Times New Roman"/>
          <w:b/>
          <w:bCs/>
          <w:color w:val="000000"/>
        </w:rPr>
        <w:t>Discuss the impact of hormones on sexual motivation and behavior. </w:t>
      </w:r>
      <w:r w:rsidRPr="00D45084">
        <w:rPr>
          <w:rFonts w:ascii="Times New Roman" w:hAnsi="Times New Roman" w:cs="Times New Roman"/>
          <w:color w:val="000000"/>
        </w:rPr>
        <w:t>The sex hormones </w:t>
      </w:r>
      <w:r w:rsidRPr="00D45084">
        <w:rPr>
          <w:rFonts w:ascii="Times New Roman" w:hAnsi="Times New Roman" w:cs="Times New Roman"/>
          <w:i/>
          <w:iCs/>
          <w:color w:val="000000"/>
        </w:rPr>
        <w:t>testosterone </w:t>
      </w:r>
      <w:r w:rsidRPr="00D45084">
        <w:rPr>
          <w:rFonts w:ascii="Times New Roman" w:hAnsi="Times New Roman" w:cs="Times New Roman"/>
          <w:color w:val="000000"/>
        </w:rPr>
        <w:t>and </w:t>
      </w:r>
      <w:r w:rsidRPr="00D45084">
        <w:rPr>
          <w:rFonts w:ascii="Times New Roman" w:hAnsi="Times New Roman" w:cs="Times New Roman"/>
          <w:i/>
          <w:iCs/>
          <w:color w:val="000000"/>
        </w:rPr>
        <w:t>estrogen </w:t>
      </w:r>
      <w:r w:rsidRPr="00D45084">
        <w:rPr>
          <w:rFonts w:ascii="Times New Roman" w:hAnsi="Times New Roman" w:cs="Times New Roman"/>
          <w:color w:val="000000"/>
        </w:rPr>
        <w:t>are present in both males and females, but males have a higher level of testosterone and females a higher level of estrogen. These hormones help our bodies develop and function as either male or female. In nonhuman animals, they also help stimulate sexual activity. Assuming a normal level is present, hormones have a looser influence on human sexual behavior, though desire does rise slightly at ovulation among women with mates. Unlike other mammalian females, women’s sexuality is more responsive to testosterone level than to estrogen level. Short-term shifts in testosterone level are normal in men.</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482-483</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11</w:t>
      </w:r>
      <w:r w:rsidRPr="00D45084">
        <w:rPr>
          <w:rFonts w:ascii="Times New Roman" w:hAnsi="Times New Roman" w:cs="Times New Roman"/>
          <w:color w:val="000000"/>
        </w:rPr>
        <w:t>| </w:t>
      </w:r>
      <w:r w:rsidRPr="00D45084">
        <w:rPr>
          <w:rFonts w:ascii="Times New Roman" w:hAnsi="Times New Roman" w:cs="Times New Roman"/>
          <w:b/>
          <w:bCs/>
          <w:color w:val="000000"/>
        </w:rPr>
        <w:t>Describe the role of external stimuli and fantasies on sexual motivation and behavior. </w:t>
      </w:r>
      <w:r w:rsidRPr="00D45084">
        <w:rPr>
          <w:rFonts w:ascii="Times New Roman" w:hAnsi="Times New Roman" w:cs="Times New Roman"/>
          <w:color w:val="000000"/>
        </w:rPr>
        <w:t>Erotic material and other external stimuli can trigger sexual arousal in both men and women, although the activated brain areas differ somewhat. Sexually explicit material may lead people to perceive their partners as comparatively less appealing and to devalue their relationships. Sexually coercive material tends to increase viewers’ acceptance of rape and violence toward women. In combination with the internal hormonal push and the external pull of sexual stimuli, fantasies (imagined stimuli) influence sexual arousal.</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483-485</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12</w:t>
      </w:r>
      <w:r w:rsidRPr="00D45084">
        <w:rPr>
          <w:rFonts w:ascii="Times New Roman" w:hAnsi="Times New Roman" w:cs="Times New Roman"/>
          <w:color w:val="000000"/>
        </w:rPr>
        <w:t>| </w:t>
      </w:r>
      <w:r w:rsidRPr="00D45084">
        <w:rPr>
          <w:rFonts w:ascii="Times New Roman" w:hAnsi="Times New Roman" w:cs="Times New Roman"/>
          <w:b/>
          <w:bCs/>
          <w:color w:val="000000"/>
        </w:rPr>
        <w:t>Discuss some of the forces that influence teen pregnancy and teen attitudes toward contraception. </w:t>
      </w:r>
      <w:r w:rsidRPr="00D45084">
        <w:rPr>
          <w:rFonts w:ascii="Times New Roman" w:hAnsi="Times New Roman" w:cs="Times New Roman"/>
          <w:color w:val="000000"/>
        </w:rPr>
        <w:t>Adolescents’ physical maturation fosters a sexual dimension to their emerging identity, but rates of teen intercourse vary from culture to culture. In the twentieth century, increased teen sexual activity in North America was reflected in increased rates of adolescent pregnancies. Factors contributing to teen pregnancy include ignorance of the potential consequences of sexual activity; guilt related to sexual activity; minimal communication about contraception with parents, partners, and peers; alcohol use; and mass media norms of unprotected promiscuity.</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485-486</w:t>
      </w:r>
    </w:p>
    <w:p w:rsidR="00D45084" w:rsidRPr="00D45084" w:rsidRDefault="00D45084" w:rsidP="00D45084">
      <w:pPr>
        <w:shd w:val="clear" w:color="auto" w:fill="FFFFFF"/>
        <w:rPr>
          <w:rFonts w:ascii="Verdana" w:hAnsi="Verdana" w:cs="Times New Roman"/>
          <w:color w:val="000000"/>
          <w:sz w:val="17"/>
          <w:szCs w:val="17"/>
        </w:rPr>
      </w:pPr>
      <w:r w:rsidRPr="00D45084">
        <w:rPr>
          <w:rFonts w:ascii="Verdana" w:hAnsi="Verdana" w:cs="Times New Roman"/>
          <w:color w:val="000000"/>
          <w:sz w:val="17"/>
          <w:szCs w:val="17"/>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13</w:t>
      </w:r>
      <w:r w:rsidRPr="00D45084">
        <w:rPr>
          <w:rFonts w:ascii="Times New Roman" w:hAnsi="Times New Roman" w:cs="Times New Roman"/>
          <w:color w:val="000000"/>
        </w:rPr>
        <w:t>| </w:t>
      </w:r>
      <w:r w:rsidRPr="00D45084">
        <w:rPr>
          <w:rFonts w:ascii="Times New Roman" w:hAnsi="Times New Roman" w:cs="Times New Roman"/>
          <w:b/>
          <w:bCs/>
          <w:color w:val="000000"/>
        </w:rPr>
        <w:t xml:space="preserve">Describe trends in the spread of sexually transmitted </w:t>
      </w:r>
      <w:proofErr w:type="spellStart"/>
      <w:proofErr w:type="gramStart"/>
      <w:r w:rsidRPr="00D45084">
        <w:rPr>
          <w:rFonts w:ascii="Times New Roman" w:hAnsi="Times New Roman" w:cs="Times New Roman"/>
          <w:b/>
          <w:bCs/>
          <w:color w:val="000000"/>
        </w:rPr>
        <w:t>infections.</w:t>
      </w:r>
      <w:r w:rsidRPr="00D45084">
        <w:rPr>
          <w:rFonts w:ascii="Times New Roman" w:hAnsi="Times New Roman" w:cs="Times New Roman"/>
          <w:i/>
          <w:iCs/>
          <w:color w:val="000000"/>
        </w:rPr>
        <w:t>STIs</w:t>
      </w:r>
      <w:proofErr w:type="spellEnd"/>
      <w:proofErr w:type="gramEnd"/>
      <w:r w:rsidRPr="00D45084">
        <w:rPr>
          <w:rFonts w:ascii="Times New Roman" w:hAnsi="Times New Roman" w:cs="Times New Roman"/>
          <w:i/>
          <w:iCs/>
          <w:color w:val="000000"/>
        </w:rPr>
        <w:t>—sexually transmitted infections, </w:t>
      </w:r>
      <w:r w:rsidRPr="00D45084">
        <w:rPr>
          <w:rFonts w:ascii="Times New Roman" w:hAnsi="Times New Roman" w:cs="Times New Roman"/>
          <w:color w:val="000000"/>
        </w:rPr>
        <w:t xml:space="preserve">such as the human papilloma virus, AIDS, and others—have spread rapidly. People under the age of 25 </w:t>
      </w:r>
      <w:proofErr w:type="gramStart"/>
      <w:r w:rsidRPr="00D45084">
        <w:rPr>
          <w:rFonts w:ascii="Times New Roman" w:hAnsi="Times New Roman" w:cs="Times New Roman"/>
          <w:color w:val="000000"/>
        </w:rPr>
        <w:t>account</w:t>
      </w:r>
      <w:proofErr w:type="gramEnd"/>
      <w:r w:rsidRPr="00D45084">
        <w:rPr>
          <w:rFonts w:ascii="Times New Roman" w:hAnsi="Times New Roman" w:cs="Times New Roman"/>
          <w:color w:val="000000"/>
        </w:rPr>
        <w:t xml:space="preserve"> for two-thirds of such infections, and teen girls seem especially vulnerable because of their less mature bodies and lower levels of protective antibodies. Attempts to protect teens through comprehensive sex-education programs include a greater emphasis on teen abstinence. High intelligence, religiosity, father presence, and participation in service learning programs tend to be predictors of teen sexual restraint.</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486-487</w:t>
      </w:r>
    </w:p>
    <w:p w:rsidR="00D45084" w:rsidRDefault="00D45084" w:rsidP="00D45084">
      <w:pPr>
        <w:shd w:val="clear" w:color="auto" w:fill="FFFFFF"/>
        <w:rPr>
          <w:rFonts w:ascii="Times New Roman" w:hAnsi="Times New Roman" w:cs="Times New Roman"/>
          <w:color w:val="000000"/>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14</w:t>
      </w:r>
      <w:r w:rsidRPr="00D45084">
        <w:rPr>
          <w:rFonts w:ascii="Times New Roman" w:hAnsi="Times New Roman" w:cs="Times New Roman"/>
          <w:color w:val="000000"/>
        </w:rPr>
        <w:t>| </w:t>
      </w:r>
      <w:r w:rsidRPr="00D45084">
        <w:rPr>
          <w:rFonts w:ascii="Times New Roman" w:hAnsi="Times New Roman" w:cs="Times New Roman"/>
          <w:b/>
          <w:bCs/>
          <w:color w:val="000000"/>
        </w:rPr>
        <w:t>Summarize current views on the number of people whose sexual orientation is homosexual, and discuss the research on environmental and biological influences on sexual orientation. </w:t>
      </w:r>
      <w:r w:rsidRPr="00D45084">
        <w:rPr>
          <w:rFonts w:ascii="Times New Roman" w:hAnsi="Times New Roman" w:cs="Times New Roman"/>
          <w:color w:val="000000"/>
        </w:rPr>
        <w:t>Studies indicate that about 3 or 4 percent of men and 1 or 2 percent of women are homosexual, and that sexual orientation is enduring. Research does not support cause-effect links between homosexuality and any of the following: a child’s relationships with parents, father-absent homes, fear or hatred of people of the other gender, childhood sexual experiences, peer relationships, or dating experiences. Evidence supporting the likelihood of a biological component of homosexuality is found in studies of same-sex behavior in several hundred species, straight-gay differences in body and brain characteristics, genetic studies of family members and twins, and the effect of exposure to certain hormones during critical periods of prenatal development. The increasing public perception that sexual orientation is biologically influenced is reflected in increasing acceptance of gays and lesbians and their relationships.</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487-493</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15</w:t>
      </w:r>
      <w:r w:rsidRPr="00D45084">
        <w:rPr>
          <w:rFonts w:ascii="Times New Roman" w:hAnsi="Times New Roman" w:cs="Times New Roman"/>
          <w:color w:val="000000"/>
        </w:rPr>
        <w:t>| </w:t>
      </w:r>
      <w:r w:rsidRPr="00D45084">
        <w:rPr>
          <w:rFonts w:ascii="Times New Roman" w:hAnsi="Times New Roman" w:cs="Times New Roman"/>
          <w:b/>
          <w:bCs/>
          <w:color w:val="000000"/>
        </w:rPr>
        <w:t>Discuss the place of values in sex research. </w:t>
      </w:r>
      <w:r w:rsidRPr="00D45084">
        <w:rPr>
          <w:rFonts w:ascii="Times New Roman" w:hAnsi="Times New Roman" w:cs="Times New Roman"/>
          <w:color w:val="000000"/>
        </w:rPr>
        <w:t>Scientific research on sexual motivation does not attempt to define the personal meaning of sex in our lives, but sex research and education are not value-free. Some say that researchers and educators should therefore openly acknowledge their sex-related values, recognizing the emotional significance of sexual expression.</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493</w:t>
      </w:r>
    </w:p>
    <w:p w:rsidR="00D45084" w:rsidRPr="00D45084" w:rsidRDefault="00D45084" w:rsidP="00D45084">
      <w:pPr>
        <w:shd w:val="clear" w:color="auto" w:fill="FFFFFF"/>
        <w:rPr>
          <w:rFonts w:ascii="Verdana" w:hAnsi="Verdana" w:cs="Times New Roman"/>
          <w:color w:val="000000"/>
          <w:sz w:val="17"/>
          <w:szCs w:val="17"/>
        </w:rPr>
      </w:pPr>
      <w:r w:rsidRPr="00D45084">
        <w:rPr>
          <w:rFonts w:ascii="Verdana" w:hAnsi="Verdana" w:cs="Times New Roman"/>
          <w:color w:val="000000"/>
          <w:sz w:val="17"/>
          <w:szCs w:val="17"/>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16</w:t>
      </w:r>
      <w:r w:rsidRPr="00D45084">
        <w:rPr>
          <w:rFonts w:ascii="Times New Roman" w:hAnsi="Times New Roman" w:cs="Times New Roman"/>
          <w:color w:val="000000"/>
        </w:rPr>
        <w:t>| </w:t>
      </w:r>
      <w:r w:rsidRPr="00D45084">
        <w:rPr>
          <w:rFonts w:ascii="Times New Roman" w:hAnsi="Times New Roman" w:cs="Times New Roman"/>
          <w:b/>
          <w:bCs/>
          <w:color w:val="000000"/>
        </w:rPr>
        <w:t>Describe the adaptive value of social attachments, and identify both healthy and unhealthy consequences of our need to belong. </w:t>
      </w:r>
      <w:r w:rsidRPr="00D45084">
        <w:rPr>
          <w:rFonts w:ascii="Times New Roman" w:hAnsi="Times New Roman" w:cs="Times New Roman"/>
          <w:color w:val="000000"/>
        </w:rPr>
        <w:t xml:space="preserve">Our need </w:t>
      </w:r>
      <w:proofErr w:type="spellStart"/>
      <w:r w:rsidRPr="00D45084">
        <w:rPr>
          <w:rFonts w:ascii="Times New Roman" w:hAnsi="Times New Roman" w:cs="Times New Roman"/>
          <w:color w:val="000000"/>
        </w:rPr>
        <w:t>to</w:t>
      </w:r>
      <w:r w:rsidRPr="00D45084">
        <w:rPr>
          <w:rFonts w:ascii="Times New Roman" w:hAnsi="Times New Roman" w:cs="Times New Roman"/>
          <w:i/>
          <w:iCs/>
          <w:color w:val="000000"/>
        </w:rPr>
        <w:t>affiliate</w:t>
      </w:r>
      <w:proofErr w:type="spellEnd"/>
      <w:r w:rsidRPr="00D45084">
        <w:rPr>
          <w:rFonts w:ascii="Times New Roman" w:hAnsi="Times New Roman" w:cs="Times New Roman"/>
          <w:color w:val="000000"/>
        </w:rPr>
        <w:t>—to feel connected and identified with others—boosted our ancestors’ chances for survival, which may explain why humans in every society live in groups. The need to belong appears when people seek social acceptance, work to maintain relationships (or mourn their loss), and feel the joy of love (or the gloom of loneliness). </w:t>
      </w:r>
      <w:r w:rsidRPr="00D45084">
        <w:rPr>
          <w:rFonts w:ascii="Times New Roman" w:hAnsi="Times New Roman" w:cs="Times New Roman"/>
          <w:i/>
          <w:iCs/>
          <w:color w:val="000000"/>
        </w:rPr>
        <w:t>Ostracized</w:t>
      </w:r>
      <w:r w:rsidRPr="00D45084">
        <w:rPr>
          <w:rFonts w:ascii="Times New Roman" w:hAnsi="Times New Roman" w:cs="Times New Roman"/>
          <w:color w:val="000000"/>
        </w:rPr>
        <w:t>—excluded or shunned by others—people suffer from stress and depression—a real pain that increases activity in the same brain areas that respond to physical pain. When socially secure in their friendships, families, or marriages, people tend to be healthier and to have lower levels of depression, suicide, and early death. When socially excluded, they may engage in self-defeating behaviors (performing below their ability) or in antisocial behaviors.</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495-497</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17</w:t>
      </w:r>
      <w:r w:rsidRPr="00D45084">
        <w:rPr>
          <w:rFonts w:ascii="Times New Roman" w:hAnsi="Times New Roman" w:cs="Times New Roman"/>
          <w:color w:val="000000"/>
        </w:rPr>
        <w:t>| </w:t>
      </w:r>
      <w:r w:rsidRPr="00D45084">
        <w:rPr>
          <w:rFonts w:ascii="Times New Roman" w:hAnsi="Times New Roman" w:cs="Times New Roman"/>
          <w:b/>
          <w:bCs/>
          <w:color w:val="000000"/>
        </w:rPr>
        <w:t>Discuss the importance of flow, and identify the three subfields of industrial-organizational psychology. </w:t>
      </w:r>
      <w:r w:rsidRPr="00D45084">
        <w:rPr>
          <w:rFonts w:ascii="Times New Roman" w:hAnsi="Times New Roman" w:cs="Times New Roman"/>
          <w:color w:val="000000"/>
        </w:rPr>
        <w:t>People may view their work as a job, a career, or a calling. Those in the last group report the highest satisfaction—a feeling consistent with </w:t>
      </w:r>
      <w:r w:rsidRPr="00D45084">
        <w:rPr>
          <w:rFonts w:ascii="Times New Roman" w:hAnsi="Times New Roman" w:cs="Times New Roman"/>
          <w:i/>
          <w:iCs/>
          <w:color w:val="000000"/>
        </w:rPr>
        <w:t>flow, </w:t>
      </w:r>
      <w:r w:rsidRPr="00D45084">
        <w:rPr>
          <w:rFonts w:ascii="Times New Roman" w:hAnsi="Times New Roman" w:cs="Times New Roman"/>
          <w:color w:val="000000"/>
        </w:rPr>
        <w:t>the involved focused state of consciousness in which we have a diminished awareness of ourselves and of passing time. </w:t>
      </w:r>
      <w:r w:rsidRPr="00D45084">
        <w:rPr>
          <w:rFonts w:ascii="Times New Roman" w:hAnsi="Times New Roman" w:cs="Times New Roman"/>
          <w:i/>
          <w:iCs/>
          <w:color w:val="000000"/>
        </w:rPr>
        <w:t>Industrial-organizational (I/O) psychology </w:t>
      </w:r>
      <w:r w:rsidRPr="00D45084">
        <w:rPr>
          <w:rFonts w:ascii="Times New Roman" w:hAnsi="Times New Roman" w:cs="Times New Roman"/>
          <w:color w:val="000000"/>
        </w:rPr>
        <w:t xml:space="preserve">studies behavior in the workplace through the three subfields </w:t>
      </w:r>
      <w:proofErr w:type="spellStart"/>
      <w:r w:rsidRPr="00D45084">
        <w:rPr>
          <w:rFonts w:ascii="Times New Roman" w:hAnsi="Times New Roman" w:cs="Times New Roman"/>
          <w:color w:val="000000"/>
        </w:rPr>
        <w:t>of</w:t>
      </w:r>
      <w:r w:rsidRPr="00D45084">
        <w:rPr>
          <w:rFonts w:ascii="Times New Roman" w:hAnsi="Times New Roman" w:cs="Times New Roman"/>
          <w:i/>
          <w:iCs/>
          <w:color w:val="000000"/>
        </w:rPr>
        <w:t>personnel</w:t>
      </w:r>
      <w:proofErr w:type="spellEnd"/>
      <w:r w:rsidRPr="00D45084">
        <w:rPr>
          <w:rFonts w:ascii="Times New Roman" w:hAnsi="Times New Roman" w:cs="Times New Roman"/>
          <w:i/>
          <w:iCs/>
          <w:color w:val="000000"/>
        </w:rPr>
        <w:t xml:space="preserve"> psychology, organizational psychology, </w:t>
      </w:r>
      <w:r w:rsidRPr="00D45084">
        <w:rPr>
          <w:rFonts w:ascii="Times New Roman" w:hAnsi="Times New Roman" w:cs="Times New Roman"/>
          <w:color w:val="000000"/>
        </w:rPr>
        <w:t>and </w:t>
      </w:r>
      <w:r w:rsidRPr="00D45084">
        <w:rPr>
          <w:rFonts w:ascii="Times New Roman" w:hAnsi="Times New Roman" w:cs="Times New Roman"/>
          <w:i/>
          <w:iCs/>
          <w:color w:val="000000"/>
        </w:rPr>
        <w:t xml:space="preserve">human factors </w:t>
      </w:r>
      <w:proofErr w:type="gramStart"/>
      <w:r w:rsidRPr="00D45084">
        <w:rPr>
          <w:rFonts w:ascii="Times New Roman" w:hAnsi="Times New Roman" w:cs="Times New Roman"/>
          <w:i/>
          <w:iCs/>
          <w:color w:val="000000"/>
        </w:rPr>
        <w:t>psychology</w:t>
      </w:r>
      <w:r w:rsidRPr="00D45084">
        <w:rPr>
          <w:rFonts w:ascii="Times New Roman" w:hAnsi="Times New Roman" w:cs="Times New Roman"/>
          <w:color w:val="000000"/>
        </w:rPr>
        <w:t>(</w:t>
      </w:r>
      <w:proofErr w:type="gramEnd"/>
      <w:r w:rsidRPr="00D45084">
        <w:rPr>
          <w:rFonts w:ascii="Times New Roman" w:hAnsi="Times New Roman" w:cs="Times New Roman"/>
          <w:color w:val="000000"/>
        </w:rPr>
        <w:t>discussed in Chapter 6).</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498-500</w:t>
      </w:r>
    </w:p>
    <w:p w:rsidR="00D45084" w:rsidRDefault="00D45084" w:rsidP="00D45084">
      <w:pPr>
        <w:shd w:val="clear" w:color="auto" w:fill="FFFFFF"/>
        <w:rPr>
          <w:rFonts w:ascii="Times New Roman" w:hAnsi="Times New Roman" w:cs="Times New Roman"/>
          <w:color w:val="000000"/>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bookmarkStart w:id="0" w:name="_GoBack"/>
      <w:bookmarkEnd w:id="0"/>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18</w:t>
      </w:r>
      <w:r w:rsidRPr="00D45084">
        <w:rPr>
          <w:rFonts w:ascii="Times New Roman" w:hAnsi="Times New Roman" w:cs="Times New Roman"/>
          <w:color w:val="000000"/>
        </w:rPr>
        <w:t>| </w:t>
      </w:r>
      <w:r w:rsidRPr="00D45084">
        <w:rPr>
          <w:rFonts w:ascii="Times New Roman" w:hAnsi="Times New Roman" w:cs="Times New Roman"/>
          <w:b/>
          <w:bCs/>
          <w:color w:val="000000"/>
        </w:rPr>
        <w:t>Describe how personnel psychologists help organizations with employee selection, work placement, and performance appraisal. </w:t>
      </w:r>
      <w:r w:rsidRPr="00D45084">
        <w:rPr>
          <w:rFonts w:ascii="Times New Roman" w:hAnsi="Times New Roman" w:cs="Times New Roman"/>
          <w:color w:val="000000"/>
        </w:rPr>
        <w:t>Personnel psychologists work with organizations to devise selection methods for new employees, recruit and evaluate applicants, design and evaluate training programs, identify people’s strengths, analyze job content, and appraise individual and organizational performance. Subjective interviews lead to quickly formed impressions, but they tend to foster the </w:t>
      </w:r>
      <w:r w:rsidRPr="00D45084">
        <w:rPr>
          <w:rFonts w:ascii="Times New Roman" w:hAnsi="Times New Roman" w:cs="Times New Roman"/>
          <w:i/>
          <w:iCs/>
          <w:color w:val="000000"/>
        </w:rPr>
        <w:t>interviewer illusion</w:t>
      </w:r>
      <w:r w:rsidRPr="00D45084">
        <w:rPr>
          <w:rFonts w:ascii="Times New Roman" w:hAnsi="Times New Roman" w:cs="Times New Roman"/>
          <w:color w:val="000000"/>
        </w:rPr>
        <w:t>—a feeling of overconfidence in one’s intuitive ability to predict employee success. Structured interviews (which pinpoint job-relevant strengths) are better predictors because they reduce interviewers’ memory distortions and biases. Checklists, graphic rating scales, and behavior rating scales are useful performance appraisal methods. Forms of bias that can affect performance appraisal are </w:t>
      </w:r>
      <w:r w:rsidRPr="00D45084">
        <w:rPr>
          <w:rFonts w:ascii="Times New Roman" w:hAnsi="Times New Roman" w:cs="Times New Roman"/>
          <w:i/>
          <w:iCs/>
          <w:color w:val="000000"/>
        </w:rPr>
        <w:t>halo errors </w:t>
      </w:r>
      <w:r w:rsidRPr="00D45084">
        <w:rPr>
          <w:rFonts w:ascii="Times New Roman" w:hAnsi="Times New Roman" w:cs="Times New Roman"/>
          <w:color w:val="000000"/>
        </w:rPr>
        <w:t>(judgments based on personal qualities rather than on-the-job behavior), </w:t>
      </w:r>
      <w:r w:rsidRPr="00D45084">
        <w:rPr>
          <w:rFonts w:ascii="Times New Roman" w:hAnsi="Times New Roman" w:cs="Times New Roman"/>
          <w:i/>
          <w:iCs/>
          <w:color w:val="000000"/>
        </w:rPr>
        <w:t>leniency or severity errors </w:t>
      </w:r>
      <w:r w:rsidRPr="00D45084">
        <w:rPr>
          <w:rFonts w:ascii="Times New Roman" w:hAnsi="Times New Roman" w:cs="Times New Roman"/>
          <w:color w:val="000000"/>
        </w:rPr>
        <w:t>(blanket judgments treating everyone too kindly or harshly), and </w:t>
      </w:r>
      <w:proofErr w:type="spellStart"/>
      <w:r w:rsidRPr="00D45084">
        <w:rPr>
          <w:rFonts w:ascii="Times New Roman" w:hAnsi="Times New Roman" w:cs="Times New Roman"/>
          <w:i/>
          <w:iCs/>
          <w:color w:val="000000"/>
        </w:rPr>
        <w:t>recency</w:t>
      </w:r>
      <w:proofErr w:type="spellEnd"/>
      <w:r w:rsidRPr="00D45084">
        <w:rPr>
          <w:rFonts w:ascii="Times New Roman" w:hAnsi="Times New Roman" w:cs="Times New Roman"/>
          <w:i/>
          <w:iCs/>
          <w:color w:val="000000"/>
        </w:rPr>
        <w:t xml:space="preserve"> errors </w:t>
      </w:r>
      <w:r w:rsidRPr="00D45084">
        <w:rPr>
          <w:rFonts w:ascii="Times New Roman" w:hAnsi="Times New Roman" w:cs="Times New Roman"/>
          <w:color w:val="000000"/>
        </w:rPr>
        <w:t>(judgments based on easily remembered recent behavior).</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500-504</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19</w:t>
      </w:r>
      <w:r w:rsidRPr="00D45084">
        <w:rPr>
          <w:rFonts w:ascii="Times New Roman" w:hAnsi="Times New Roman" w:cs="Times New Roman"/>
          <w:color w:val="000000"/>
        </w:rPr>
        <w:t>| </w:t>
      </w:r>
      <w:r w:rsidRPr="00D45084">
        <w:rPr>
          <w:rFonts w:ascii="Times New Roman" w:hAnsi="Times New Roman" w:cs="Times New Roman"/>
          <w:b/>
          <w:bCs/>
          <w:color w:val="000000"/>
        </w:rPr>
        <w:t>Define </w:t>
      </w:r>
      <w:r w:rsidRPr="00D45084">
        <w:rPr>
          <w:rFonts w:ascii="Times New Roman" w:hAnsi="Times New Roman" w:cs="Times New Roman"/>
          <w:b/>
          <w:bCs/>
          <w:i/>
          <w:iCs/>
          <w:color w:val="000000"/>
        </w:rPr>
        <w:t>achievement motivation, </w:t>
      </w:r>
      <w:r w:rsidRPr="00D45084">
        <w:rPr>
          <w:rFonts w:ascii="Times New Roman" w:hAnsi="Times New Roman" w:cs="Times New Roman"/>
          <w:b/>
          <w:bCs/>
          <w:color w:val="000000"/>
        </w:rPr>
        <w:t>and explain why organizations would employ an I/O psychologist to help motivate employees and foster employee satisfaction. </w:t>
      </w:r>
      <w:r w:rsidRPr="00D45084">
        <w:rPr>
          <w:rFonts w:ascii="Times New Roman" w:hAnsi="Times New Roman" w:cs="Times New Roman"/>
          <w:i/>
          <w:iCs/>
          <w:color w:val="000000"/>
        </w:rPr>
        <w:t>Achievement motivation </w:t>
      </w:r>
      <w:r w:rsidRPr="00D45084">
        <w:rPr>
          <w:rFonts w:ascii="Times New Roman" w:hAnsi="Times New Roman" w:cs="Times New Roman"/>
          <w:color w:val="000000"/>
        </w:rPr>
        <w:t>is the desire for significant accomplishment; for mastery of things, people, or ideas; and for attaining a high standard. Organizations turn to I/O psychologists because research shows that the most productive and engaged workers are those working in satisfying environments. Employee satisfaction also tends to translate into higher profits, higher productivity, lower turnover, and more loyal customers.</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504-506</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b/>
          <w:bCs/>
          <w:color w:val="FF1A4D"/>
        </w:rPr>
        <w:t>Objective </w:t>
      </w:r>
      <w:r w:rsidRPr="00D45084">
        <w:rPr>
          <w:rFonts w:ascii="Times New Roman" w:hAnsi="Times New Roman" w:cs="Times New Roman"/>
          <w:b/>
          <w:bCs/>
          <w:color w:val="FFA626"/>
        </w:rPr>
        <w:t>20</w:t>
      </w:r>
      <w:r w:rsidRPr="00D45084">
        <w:rPr>
          <w:rFonts w:ascii="Times New Roman" w:hAnsi="Times New Roman" w:cs="Times New Roman"/>
          <w:color w:val="000000"/>
        </w:rPr>
        <w:t>| </w:t>
      </w:r>
      <w:r w:rsidRPr="00D45084">
        <w:rPr>
          <w:rFonts w:ascii="Times New Roman" w:hAnsi="Times New Roman" w:cs="Times New Roman"/>
          <w:b/>
          <w:bCs/>
          <w:color w:val="000000"/>
        </w:rPr>
        <w:t>Describe some effective management techniques. </w:t>
      </w:r>
      <w:r w:rsidRPr="00D45084">
        <w:rPr>
          <w:rFonts w:ascii="Times New Roman" w:hAnsi="Times New Roman" w:cs="Times New Roman"/>
          <w:color w:val="000000"/>
        </w:rPr>
        <w:t>Effective managers focus their training on people’s strengths, rather than on weak areas that may never advance to the point where they can contribute to the organization’s success. They attempt to “catch the employee doing something right” and reward that behavior. Effective managers also work with employees to set specific, challenging, and measurable objectives and to outline detailed paths to achieving those goals. Leadership style should be appropriate for the people and goals involved. </w:t>
      </w:r>
      <w:r w:rsidRPr="00D45084">
        <w:rPr>
          <w:rFonts w:ascii="Times New Roman" w:hAnsi="Times New Roman" w:cs="Times New Roman"/>
          <w:i/>
          <w:iCs/>
          <w:color w:val="000000"/>
        </w:rPr>
        <w:t>Task leadership </w:t>
      </w:r>
      <w:r w:rsidRPr="00D45084">
        <w:rPr>
          <w:rFonts w:ascii="Times New Roman" w:hAnsi="Times New Roman" w:cs="Times New Roman"/>
          <w:color w:val="000000"/>
        </w:rPr>
        <w:t>sets standards, organizes work, and focuses attention on goals. </w:t>
      </w:r>
      <w:r w:rsidRPr="00D45084">
        <w:rPr>
          <w:rFonts w:ascii="Times New Roman" w:hAnsi="Times New Roman" w:cs="Times New Roman"/>
          <w:i/>
          <w:iCs/>
          <w:color w:val="000000"/>
        </w:rPr>
        <w:t>Social leadership </w:t>
      </w:r>
      <w:r w:rsidRPr="00D45084">
        <w:rPr>
          <w:rFonts w:ascii="Times New Roman" w:hAnsi="Times New Roman" w:cs="Times New Roman"/>
          <w:color w:val="000000"/>
        </w:rPr>
        <w:t>builds teamwork, mediates conflict, and offers support. Managers’ personalities do matter, and some may be better suited to one leadership style than to the other, or to a combination of the two.</w:t>
      </w:r>
    </w:p>
    <w:p w:rsidR="00D45084" w:rsidRPr="00D45084" w:rsidRDefault="00D45084" w:rsidP="00D45084">
      <w:pPr>
        <w:shd w:val="clear" w:color="auto" w:fill="FFFFFF"/>
        <w:rPr>
          <w:rFonts w:ascii="Verdana" w:hAnsi="Verdana" w:cs="Times New Roman"/>
          <w:color w:val="000000"/>
          <w:sz w:val="17"/>
          <w:szCs w:val="17"/>
        </w:rPr>
      </w:pPr>
      <w:r w:rsidRPr="00D45084">
        <w:rPr>
          <w:rFonts w:ascii="Times New Roman" w:hAnsi="Times New Roman" w:cs="Times New Roman"/>
          <w:color w:val="000000"/>
        </w:rPr>
        <w:t> Pages: 507-510</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84"/>
    <w:rsid w:val="00CF6B66"/>
    <w:rsid w:val="00D4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0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2167</Words>
  <Characters>12353</Characters>
  <Application>Microsoft Macintosh Word</Application>
  <DocSecurity>0</DocSecurity>
  <Lines>102</Lines>
  <Paragraphs>28</Paragraphs>
  <ScaleCrop>false</ScaleCrop>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2014-01-06T06:13:00Z</dcterms:created>
  <dcterms:modified xsi:type="dcterms:W3CDTF">2014-01-06T06:14:00Z</dcterms:modified>
</cp:coreProperties>
</file>